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1720A" w14:textId="23E12403" w:rsidR="00E87ADD" w:rsidRPr="0002063C" w:rsidRDefault="00F91AEE" w:rsidP="0002063C">
      <w:pPr>
        <w:pStyle w:val="BodyText"/>
        <w:tabs>
          <w:tab w:val="left" w:pos="8475"/>
        </w:tabs>
        <w:spacing w:after="240"/>
        <w:jc w:val="center"/>
        <w:rPr>
          <w:rFonts w:ascii="Georgia" w:hAnsi="Georgia"/>
          <w:b/>
          <w:sz w:val="32"/>
          <w:szCs w:val="32"/>
          <w:u w:val="single"/>
        </w:rPr>
      </w:pPr>
      <w:proofErr w:type="spellStart"/>
      <w:r w:rsidRPr="00F91AEE">
        <w:rPr>
          <w:rFonts w:ascii="Georgia" w:hAnsi="Georgia"/>
          <w:b/>
          <w:sz w:val="32"/>
          <w:szCs w:val="32"/>
          <w:u w:val="single"/>
        </w:rPr>
        <w:t>Keitt</w:t>
      </w:r>
      <w:proofErr w:type="spellEnd"/>
      <w:r w:rsidRPr="00F91AEE">
        <w:rPr>
          <w:rFonts w:ascii="Georgia" w:hAnsi="Georgia"/>
          <w:b/>
          <w:sz w:val="32"/>
          <w:szCs w:val="32"/>
          <w:u w:val="single"/>
        </w:rPr>
        <w:t xml:space="preserve"> Exporters Limited-Makueni Farmers </w:t>
      </w:r>
      <w:r w:rsidR="00E87ADD" w:rsidRPr="0002063C">
        <w:rPr>
          <w:rFonts w:ascii="Georgia" w:hAnsi="Georgia"/>
          <w:b/>
          <w:sz w:val="32"/>
          <w:szCs w:val="32"/>
          <w:u w:val="single"/>
        </w:rPr>
        <w:t>-</w:t>
      </w:r>
      <w:r w:rsidR="001320D9">
        <w:rPr>
          <w:rFonts w:ascii="Georgia" w:hAnsi="Georgia"/>
          <w:b/>
          <w:sz w:val="32"/>
          <w:szCs w:val="32"/>
          <w:u w:val="single"/>
        </w:rPr>
        <w:t xml:space="preserve"> </w:t>
      </w:r>
      <w:r w:rsidR="00E87ADD" w:rsidRPr="0002063C">
        <w:rPr>
          <w:rFonts w:ascii="Georgia" w:hAnsi="Georgia"/>
          <w:b/>
          <w:sz w:val="32"/>
          <w:szCs w:val="32"/>
          <w:u w:val="single"/>
        </w:rPr>
        <w:t>KS 1758 Audit Proposed Corrective Actions.</w:t>
      </w:r>
    </w:p>
    <w:p w14:paraId="2430B7C9" w14:textId="70C8EDE4" w:rsidR="00A72E0B" w:rsidRDefault="00E87ADD" w:rsidP="0002063C">
      <w:pPr>
        <w:pStyle w:val="BodyText"/>
        <w:tabs>
          <w:tab w:val="left" w:pos="8475"/>
        </w:tabs>
        <w:spacing w:after="240"/>
        <w:rPr>
          <w:rFonts w:ascii="Georgia" w:eastAsia="Times New Roman" w:hAnsi="Georgia" w:cs="Times New Roman"/>
        </w:rPr>
      </w:pPr>
      <w:r w:rsidRPr="0002063C">
        <w:rPr>
          <w:rFonts w:ascii="Georgia" w:hAnsi="Georgia"/>
        </w:rPr>
        <w:t xml:space="preserve">Based on the </w:t>
      </w:r>
      <w:r w:rsidR="000F254F">
        <w:rPr>
          <w:rFonts w:ascii="Georgia" w:hAnsi="Georgia"/>
        </w:rPr>
        <w:t>Organization’s</w:t>
      </w:r>
      <w:r w:rsidR="00691841" w:rsidRPr="0002063C">
        <w:rPr>
          <w:rFonts w:ascii="Georgia" w:hAnsi="Georgia"/>
        </w:rPr>
        <w:t xml:space="preserve"> procedure for handling non-compliance,</w:t>
      </w:r>
      <w:r w:rsidR="000F254F" w:rsidRPr="000F254F">
        <w:rPr>
          <w:rFonts w:ascii="Georgia" w:hAnsi="Georgia"/>
        </w:rPr>
        <w:t xml:space="preserve"> </w:t>
      </w:r>
      <w:proofErr w:type="spellStart"/>
      <w:r w:rsidR="006629CB" w:rsidRPr="006629CB">
        <w:rPr>
          <w:rFonts w:ascii="Georgia" w:hAnsi="Georgia"/>
        </w:rPr>
        <w:t>Keitt</w:t>
      </w:r>
      <w:proofErr w:type="spellEnd"/>
      <w:r w:rsidR="006629CB" w:rsidRPr="006629CB">
        <w:rPr>
          <w:rFonts w:ascii="Georgia" w:hAnsi="Georgia"/>
        </w:rPr>
        <w:t xml:space="preserve"> Exporters Limited-Makueni Farmers </w:t>
      </w:r>
      <w:r w:rsidR="00691841" w:rsidRPr="0002063C">
        <w:rPr>
          <w:rFonts w:ascii="Georgia" w:hAnsi="Georgia"/>
        </w:rPr>
        <w:t xml:space="preserve">is committed to </w:t>
      </w:r>
      <w:r w:rsidR="00691841" w:rsidRPr="0002063C">
        <w:rPr>
          <w:rFonts w:ascii="Georgia" w:eastAsia="Times New Roman" w:hAnsi="Georgia" w:cs="Times New Roman"/>
        </w:rPr>
        <w:t>ensure adequate and effective management of correcting failures identified during the audit.</w:t>
      </w:r>
      <w:r w:rsidR="00D7290A" w:rsidRPr="0002063C">
        <w:rPr>
          <w:rFonts w:ascii="Georgia" w:eastAsia="Times New Roman" w:hAnsi="Georgia" w:cs="Times New Roman"/>
        </w:rPr>
        <w:t xml:space="preserve"> </w:t>
      </w:r>
      <w:r w:rsidR="000F254F">
        <w:rPr>
          <w:rFonts w:ascii="Georgia" w:eastAsia="Times New Roman" w:hAnsi="Georgia" w:cs="Times New Roman"/>
        </w:rPr>
        <w:t>They are</w:t>
      </w:r>
      <w:r w:rsidR="00D7290A" w:rsidRPr="0002063C">
        <w:rPr>
          <w:rFonts w:ascii="Georgia" w:eastAsia="Times New Roman" w:hAnsi="Georgia" w:cs="Times New Roman"/>
        </w:rPr>
        <w:t xml:space="preserve"> committed to having an </w:t>
      </w:r>
      <w:r w:rsidR="003749A6" w:rsidRPr="0002063C">
        <w:rPr>
          <w:rFonts w:ascii="Georgia" w:eastAsia="Times New Roman" w:hAnsi="Georgia" w:cs="Times New Roman"/>
        </w:rPr>
        <w:t>efficient</w:t>
      </w:r>
      <w:r w:rsidR="00D7290A" w:rsidRPr="0002063C">
        <w:rPr>
          <w:rFonts w:ascii="Georgia" w:eastAsia="Times New Roman" w:hAnsi="Georgia" w:cs="Times New Roman"/>
        </w:rPr>
        <w:t xml:space="preserve"> system and continuous improvement</w:t>
      </w:r>
      <w:r w:rsidR="003749A6" w:rsidRPr="0002063C">
        <w:rPr>
          <w:rFonts w:ascii="Georgia" w:eastAsia="Times New Roman" w:hAnsi="Georgia" w:cs="Times New Roman"/>
        </w:rPr>
        <w:t xml:space="preserve"> as </w:t>
      </w:r>
      <w:r w:rsidR="000F254F">
        <w:rPr>
          <w:rFonts w:ascii="Georgia" w:eastAsia="Times New Roman" w:hAnsi="Georgia" w:cs="Times New Roman"/>
        </w:rPr>
        <w:t>they</w:t>
      </w:r>
      <w:r w:rsidR="003749A6" w:rsidRPr="0002063C">
        <w:rPr>
          <w:rFonts w:ascii="Georgia" w:eastAsia="Times New Roman" w:hAnsi="Georgia" w:cs="Times New Roman"/>
        </w:rPr>
        <w:t xml:space="preserve"> comply </w:t>
      </w:r>
      <w:r w:rsidR="0002063C" w:rsidRPr="0002063C">
        <w:rPr>
          <w:rFonts w:ascii="Georgia" w:eastAsia="Times New Roman" w:hAnsi="Georgia" w:cs="Times New Roman"/>
        </w:rPr>
        <w:t>with</w:t>
      </w:r>
      <w:r w:rsidR="003749A6" w:rsidRPr="0002063C">
        <w:rPr>
          <w:rFonts w:ascii="Georgia" w:eastAsia="Times New Roman" w:hAnsi="Georgia" w:cs="Times New Roman"/>
        </w:rPr>
        <w:t xml:space="preserve"> the KS1758 COP</w:t>
      </w:r>
      <w:r w:rsidR="00D7290A" w:rsidRPr="0002063C">
        <w:rPr>
          <w:rFonts w:ascii="Georgia" w:eastAsia="Times New Roman" w:hAnsi="Georgia" w:cs="Times New Roman"/>
        </w:rPr>
        <w:t xml:space="preserve">. The </w:t>
      </w:r>
      <w:r w:rsidR="003749A6" w:rsidRPr="0002063C">
        <w:rPr>
          <w:rFonts w:ascii="Georgia" w:eastAsia="Times New Roman" w:hAnsi="Georgia" w:cs="Times New Roman"/>
        </w:rPr>
        <w:t>following are prop</w:t>
      </w:r>
      <w:r w:rsidR="0002063C" w:rsidRPr="0002063C">
        <w:rPr>
          <w:rFonts w:ascii="Georgia" w:eastAsia="Times New Roman" w:hAnsi="Georgia" w:cs="Times New Roman"/>
        </w:rPr>
        <w:t>o</w:t>
      </w:r>
      <w:r w:rsidR="003749A6" w:rsidRPr="0002063C">
        <w:rPr>
          <w:rFonts w:ascii="Georgia" w:eastAsia="Times New Roman" w:hAnsi="Georgia" w:cs="Times New Roman"/>
        </w:rPr>
        <w:t xml:space="preserve">sed </w:t>
      </w:r>
      <w:r w:rsidR="0002063C" w:rsidRPr="0002063C">
        <w:rPr>
          <w:rFonts w:ascii="Georgia" w:eastAsia="Times New Roman" w:hAnsi="Georgia" w:cs="Times New Roman"/>
        </w:rPr>
        <w:t xml:space="preserve">corrective actions for each non-compliance identified. </w:t>
      </w:r>
    </w:p>
    <w:tbl>
      <w:tblPr>
        <w:tblW w:w="15498"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CellMar>
          <w:left w:w="0" w:type="dxa"/>
          <w:right w:w="0" w:type="dxa"/>
        </w:tblCellMar>
        <w:tblLook w:val="01E0" w:firstRow="1" w:lastRow="1" w:firstColumn="1" w:lastColumn="1" w:noHBand="0" w:noVBand="0"/>
      </w:tblPr>
      <w:tblGrid>
        <w:gridCol w:w="1550"/>
        <w:gridCol w:w="4253"/>
        <w:gridCol w:w="2481"/>
        <w:gridCol w:w="3607"/>
        <w:gridCol w:w="3607"/>
      </w:tblGrid>
      <w:tr w:rsidR="0006406B" w:rsidRPr="0006406B" w14:paraId="44D604B2" w14:textId="77777777" w:rsidTr="0006406B">
        <w:trPr>
          <w:trHeight w:val="402"/>
        </w:trPr>
        <w:tc>
          <w:tcPr>
            <w:tcW w:w="1550" w:type="dxa"/>
            <w:shd w:val="clear" w:color="auto" w:fill="FFFFFF" w:themeFill="background1"/>
          </w:tcPr>
          <w:p w14:paraId="7C075ECD" w14:textId="77777777" w:rsidR="0006406B" w:rsidRPr="0006406B" w:rsidRDefault="0006406B" w:rsidP="00D87402">
            <w:pPr>
              <w:pStyle w:val="TableParagraph"/>
              <w:spacing w:line="240" w:lineRule="auto"/>
              <w:ind w:left="0" w:right="99"/>
              <w:jc w:val="center"/>
              <w:rPr>
                <w:rFonts w:ascii="Georgia" w:eastAsia="Times New Roman" w:hAnsi="Georgia" w:cs="Times New Roman"/>
                <w:b/>
                <w:bCs/>
                <w:sz w:val="24"/>
                <w:szCs w:val="24"/>
              </w:rPr>
            </w:pPr>
            <w:r w:rsidRPr="0006406B">
              <w:rPr>
                <w:rFonts w:ascii="Georgia" w:eastAsia="Times New Roman" w:hAnsi="Georgia" w:cs="Times New Roman"/>
                <w:b/>
                <w:bCs/>
                <w:sz w:val="24"/>
                <w:szCs w:val="24"/>
              </w:rPr>
              <w:t>CLAUSE</w:t>
            </w:r>
          </w:p>
        </w:tc>
        <w:tc>
          <w:tcPr>
            <w:tcW w:w="4253" w:type="dxa"/>
            <w:shd w:val="clear" w:color="auto" w:fill="FFFFFF" w:themeFill="background1"/>
          </w:tcPr>
          <w:p w14:paraId="41CCD4EF" w14:textId="7C92B163" w:rsidR="0006406B" w:rsidRPr="0006406B" w:rsidRDefault="0006406B" w:rsidP="00D87402">
            <w:pPr>
              <w:pStyle w:val="TableParagraph"/>
              <w:spacing w:line="240" w:lineRule="auto"/>
              <w:ind w:right="1163"/>
              <w:jc w:val="center"/>
              <w:rPr>
                <w:rFonts w:ascii="Georgia" w:eastAsia="Times New Roman" w:hAnsi="Georgia" w:cs="Times New Roman"/>
                <w:b/>
                <w:bCs/>
                <w:sz w:val="24"/>
                <w:szCs w:val="24"/>
              </w:rPr>
            </w:pPr>
            <w:r w:rsidRPr="0006406B">
              <w:rPr>
                <w:rFonts w:ascii="Georgia" w:eastAsia="Times New Roman" w:hAnsi="Georgia" w:cs="Times New Roman"/>
                <w:b/>
                <w:bCs/>
                <w:sz w:val="24"/>
                <w:szCs w:val="24"/>
              </w:rPr>
              <w:t>CORRECTIVE ACTION REQUEST</w:t>
            </w:r>
          </w:p>
        </w:tc>
        <w:tc>
          <w:tcPr>
            <w:tcW w:w="2481" w:type="dxa"/>
            <w:shd w:val="clear" w:color="auto" w:fill="FFFFFF" w:themeFill="background1"/>
          </w:tcPr>
          <w:p w14:paraId="6A11B568" w14:textId="74D664B9" w:rsidR="0006406B" w:rsidRPr="0006406B" w:rsidRDefault="0006406B" w:rsidP="00D024B9">
            <w:pPr>
              <w:pStyle w:val="TableParagraph"/>
              <w:spacing w:line="240" w:lineRule="auto"/>
              <w:ind w:right="425"/>
              <w:rPr>
                <w:rFonts w:ascii="Georgia" w:eastAsia="Times New Roman" w:hAnsi="Georgia" w:cs="Times New Roman"/>
                <w:b/>
                <w:bCs/>
                <w:sz w:val="24"/>
                <w:szCs w:val="24"/>
              </w:rPr>
            </w:pPr>
            <w:r w:rsidRPr="0006406B">
              <w:rPr>
                <w:rFonts w:ascii="Georgia" w:eastAsia="Times New Roman" w:hAnsi="Georgia" w:cs="Times New Roman"/>
                <w:b/>
                <w:bCs/>
                <w:sz w:val="24"/>
                <w:szCs w:val="24"/>
              </w:rPr>
              <w:t>ROOT CAUSE ANALYSIS</w:t>
            </w:r>
          </w:p>
        </w:tc>
        <w:tc>
          <w:tcPr>
            <w:tcW w:w="3607" w:type="dxa"/>
            <w:shd w:val="clear" w:color="auto" w:fill="FFFFFF" w:themeFill="background1"/>
          </w:tcPr>
          <w:p w14:paraId="446935CA" w14:textId="77777777" w:rsidR="0006406B" w:rsidRPr="0006406B" w:rsidRDefault="0006406B" w:rsidP="00D87402">
            <w:pPr>
              <w:pStyle w:val="TableParagraph"/>
              <w:spacing w:line="240" w:lineRule="auto"/>
              <w:ind w:right="425"/>
              <w:jc w:val="center"/>
              <w:rPr>
                <w:rFonts w:ascii="Georgia" w:eastAsia="Times New Roman" w:hAnsi="Georgia" w:cs="Times New Roman"/>
                <w:b/>
                <w:bCs/>
                <w:sz w:val="24"/>
                <w:szCs w:val="24"/>
              </w:rPr>
            </w:pPr>
            <w:r w:rsidRPr="0006406B">
              <w:rPr>
                <w:rFonts w:ascii="Georgia" w:eastAsia="Times New Roman" w:hAnsi="Georgia" w:cs="Times New Roman"/>
                <w:b/>
                <w:bCs/>
                <w:sz w:val="24"/>
                <w:szCs w:val="24"/>
              </w:rPr>
              <w:t>PROPOSED CORRECTIVE ACTION</w:t>
            </w:r>
          </w:p>
        </w:tc>
        <w:tc>
          <w:tcPr>
            <w:tcW w:w="3607" w:type="dxa"/>
            <w:shd w:val="clear" w:color="auto" w:fill="FFFFFF" w:themeFill="background1"/>
          </w:tcPr>
          <w:p w14:paraId="13416C83" w14:textId="55683DF6" w:rsidR="0006406B" w:rsidRPr="0006406B" w:rsidRDefault="0006406B" w:rsidP="00D87402">
            <w:pPr>
              <w:pStyle w:val="TableParagraph"/>
              <w:spacing w:line="240" w:lineRule="auto"/>
              <w:ind w:right="425"/>
              <w:jc w:val="center"/>
              <w:rPr>
                <w:rFonts w:ascii="Georgia" w:eastAsia="Times New Roman" w:hAnsi="Georgia" w:cs="Times New Roman"/>
                <w:b/>
                <w:bCs/>
                <w:sz w:val="24"/>
                <w:szCs w:val="24"/>
              </w:rPr>
            </w:pPr>
            <w:r w:rsidRPr="0006406B">
              <w:rPr>
                <w:rFonts w:ascii="Georgia" w:eastAsia="Times New Roman" w:hAnsi="Georgia" w:cs="Times New Roman"/>
                <w:b/>
                <w:bCs/>
                <w:sz w:val="24"/>
                <w:szCs w:val="24"/>
              </w:rPr>
              <w:t>CORRECTIVE EVIDENCE</w:t>
            </w:r>
          </w:p>
          <w:p w14:paraId="4FECA72B" w14:textId="4723588C" w:rsidR="0006406B" w:rsidRPr="0006406B" w:rsidRDefault="0006406B" w:rsidP="00D87402">
            <w:pPr>
              <w:pStyle w:val="TableParagraph"/>
              <w:spacing w:line="240" w:lineRule="auto"/>
              <w:ind w:right="425"/>
              <w:jc w:val="center"/>
              <w:rPr>
                <w:rFonts w:ascii="Georgia" w:eastAsia="Times New Roman" w:hAnsi="Georgia" w:cs="Times New Roman"/>
                <w:b/>
                <w:bCs/>
                <w:sz w:val="24"/>
                <w:szCs w:val="24"/>
              </w:rPr>
            </w:pPr>
          </w:p>
        </w:tc>
      </w:tr>
      <w:tr w:rsidR="0006406B" w:rsidRPr="0006406B" w14:paraId="5612D878" w14:textId="77777777" w:rsidTr="0006406B">
        <w:trPr>
          <w:trHeight w:val="586"/>
        </w:trPr>
        <w:tc>
          <w:tcPr>
            <w:tcW w:w="1550" w:type="dxa"/>
            <w:shd w:val="clear" w:color="auto" w:fill="FFFFFF" w:themeFill="background1"/>
          </w:tcPr>
          <w:p w14:paraId="40C6874D" w14:textId="79C7767B" w:rsidR="0006406B" w:rsidRPr="0006406B" w:rsidRDefault="006629CB" w:rsidP="00077BEA">
            <w:pPr>
              <w:pStyle w:val="TableParagraph"/>
              <w:spacing w:line="240" w:lineRule="auto"/>
              <w:ind w:left="0" w:right="94"/>
              <w:jc w:val="center"/>
              <w:rPr>
                <w:rFonts w:asciiTheme="minorHAnsi" w:hAnsiTheme="minorHAnsi" w:cstheme="minorHAnsi"/>
                <w:bCs/>
              </w:rPr>
            </w:pPr>
            <w:r w:rsidRPr="006629CB">
              <w:rPr>
                <w:rFonts w:asciiTheme="minorHAnsi" w:hAnsiTheme="minorHAnsi" w:cstheme="minorHAnsi"/>
                <w:bCs/>
              </w:rPr>
              <w:t>6.1A</w:t>
            </w:r>
            <w:r w:rsidRPr="006629CB">
              <w:rPr>
                <w:rFonts w:asciiTheme="minorHAnsi" w:hAnsiTheme="minorHAnsi" w:cstheme="minorHAnsi"/>
                <w:bCs/>
              </w:rPr>
              <w:tab/>
            </w:r>
          </w:p>
        </w:tc>
        <w:tc>
          <w:tcPr>
            <w:tcW w:w="4253" w:type="dxa"/>
            <w:shd w:val="clear" w:color="auto" w:fill="FFFFFF" w:themeFill="background1"/>
            <w:vAlign w:val="center"/>
          </w:tcPr>
          <w:p w14:paraId="71DE10AC" w14:textId="29D8C33A" w:rsidR="0006406B" w:rsidRDefault="006629CB" w:rsidP="00077BEA">
            <w:pPr>
              <w:pStyle w:val="TableParagraph"/>
              <w:spacing w:line="240" w:lineRule="auto"/>
              <w:rPr>
                <w:rFonts w:asciiTheme="minorHAnsi" w:hAnsiTheme="minorHAnsi" w:cstheme="minorHAnsi"/>
                <w:bCs/>
              </w:rPr>
            </w:pPr>
            <w:r>
              <w:rPr>
                <w:rFonts w:asciiTheme="minorHAnsi" w:hAnsiTheme="minorHAnsi" w:cstheme="minorHAnsi"/>
                <w:bCs/>
              </w:rPr>
              <w:t>The following was noted with regards to r</w:t>
            </w:r>
            <w:r w:rsidRPr="006629CB">
              <w:rPr>
                <w:rFonts w:asciiTheme="minorHAnsi" w:hAnsiTheme="minorHAnsi" w:cstheme="minorHAnsi"/>
                <w:bCs/>
              </w:rPr>
              <w:t>ecords and documentation kept by the operator in</w:t>
            </w:r>
          </w:p>
          <w:p w14:paraId="7827B5E9" w14:textId="28743FDC" w:rsidR="006629CB" w:rsidRDefault="006629CB" w:rsidP="00077BEA">
            <w:pPr>
              <w:pStyle w:val="TableParagraph"/>
              <w:spacing w:line="240" w:lineRule="auto"/>
              <w:rPr>
                <w:rFonts w:asciiTheme="minorHAnsi" w:hAnsiTheme="minorHAnsi" w:cstheme="minorHAnsi"/>
                <w:bCs/>
              </w:rPr>
            </w:pPr>
            <w:r w:rsidRPr="006629CB">
              <w:rPr>
                <w:rFonts w:asciiTheme="minorHAnsi" w:hAnsiTheme="minorHAnsi" w:cstheme="minorHAnsi"/>
                <w:bCs/>
              </w:rPr>
              <w:t>f)all pesticide applications</w:t>
            </w:r>
            <w:r>
              <w:rPr>
                <w:rFonts w:asciiTheme="minorHAnsi" w:hAnsiTheme="minorHAnsi" w:cstheme="minorHAnsi"/>
                <w:bCs/>
              </w:rPr>
              <w:t xml:space="preserve"> records did not include the </w:t>
            </w:r>
            <w:r w:rsidRPr="006629CB">
              <w:rPr>
                <w:rFonts w:asciiTheme="minorHAnsi" w:hAnsiTheme="minorHAnsi" w:cstheme="minorHAnsi"/>
                <w:bCs/>
              </w:rPr>
              <w:t>dosage rates</w:t>
            </w:r>
            <w:r>
              <w:rPr>
                <w:rFonts w:asciiTheme="minorHAnsi" w:hAnsiTheme="minorHAnsi" w:cstheme="minorHAnsi"/>
                <w:bCs/>
              </w:rPr>
              <w:t xml:space="preserve"> of applied PPP. </w:t>
            </w:r>
          </w:p>
          <w:p w14:paraId="1B417722" w14:textId="74AD0575" w:rsidR="006629CB" w:rsidRPr="0006406B" w:rsidRDefault="006629CB" w:rsidP="00077BEA">
            <w:pPr>
              <w:pStyle w:val="TableParagraph"/>
              <w:spacing w:line="240" w:lineRule="auto"/>
              <w:rPr>
                <w:rFonts w:asciiTheme="minorHAnsi" w:hAnsiTheme="minorHAnsi" w:cstheme="minorHAnsi"/>
                <w:bCs/>
              </w:rPr>
            </w:pPr>
            <w:r w:rsidRPr="006629CB">
              <w:rPr>
                <w:rFonts w:asciiTheme="minorHAnsi" w:hAnsiTheme="minorHAnsi" w:cstheme="minorHAnsi"/>
                <w:bCs/>
              </w:rPr>
              <w:t>h)record of filter cartridge replacement in respiratory protection equipment</w:t>
            </w:r>
            <w:r>
              <w:rPr>
                <w:rFonts w:asciiTheme="minorHAnsi" w:hAnsiTheme="minorHAnsi" w:cstheme="minorHAnsi"/>
                <w:bCs/>
              </w:rPr>
              <w:t xml:space="preserve"> were not kept </w:t>
            </w:r>
          </w:p>
        </w:tc>
        <w:tc>
          <w:tcPr>
            <w:tcW w:w="2481" w:type="dxa"/>
            <w:shd w:val="clear" w:color="auto" w:fill="FFFFFF" w:themeFill="background1"/>
          </w:tcPr>
          <w:p w14:paraId="54BB767F" w14:textId="77777777" w:rsidR="0006406B" w:rsidRDefault="006C4B03" w:rsidP="006C4B03">
            <w:pPr>
              <w:pStyle w:val="TableParagraph"/>
              <w:spacing w:line="240" w:lineRule="auto"/>
              <w:ind w:left="0"/>
              <w:rPr>
                <w:rFonts w:asciiTheme="minorHAnsi" w:hAnsiTheme="minorHAnsi" w:cstheme="minorHAnsi"/>
                <w:bCs/>
              </w:rPr>
            </w:pPr>
            <w:r>
              <w:rPr>
                <w:rFonts w:asciiTheme="minorHAnsi" w:hAnsiTheme="minorHAnsi" w:cstheme="minorHAnsi"/>
                <w:bCs/>
              </w:rPr>
              <w:t>f) The dosage rate is included in the approved pesticide list.</w:t>
            </w:r>
          </w:p>
          <w:p w14:paraId="2B6BC99C" w14:textId="77777777" w:rsidR="006C4B03" w:rsidRDefault="006C4B03" w:rsidP="006C4B03">
            <w:pPr>
              <w:pStyle w:val="TableParagraph"/>
              <w:spacing w:line="240" w:lineRule="auto"/>
              <w:ind w:left="0"/>
              <w:rPr>
                <w:rFonts w:asciiTheme="minorHAnsi" w:hAnsiTheme="minorHAnsi" w:cstheme="minorHAnsi"/>
                <w:bCs/>
              </w:rPr>
            </w:pPr>
          </w:p>
          <w:p w14:paraId="398404E1" w14:textId="4A4DDA73" w:rsidR="006C4B03" w:rsidRPr="0006406B" w:rsidRDefault="006C4B03" w:rsidP="006C4B03">
            <w:pPr>
              <w:pStyle w:val="TableParagraph"/>
              <w:spacing w:line="240" w:lineRule="auto"/>
              <w:ind w:left="0"/>
              <w:rPr>
                <w:rFonts w:asciiTheme="minorHAnsi" w:hAnsiTheme="minorHAnsi" w:cstheme="minorHAnsi"/>
                <w:bCs/>
              </w:rPr>
            </w:pPr>
            <w:r>
              <w:rPr>
                <w:rFonts w:asciiTheme="minorHAnsi" w:hAnsiTheme="minorHAnsi" w:cstheme="minorHAnsi"/>
                <w:bCs/>
              </w:rPr>
              <w:t>h) Date of cartridge replacement written at the back of the filter cartridge</w:t>
            </w:r>
          </w:p>
        </w:tc>
        <w:tc>
          <w:tcPr>
            <w:tcW w:w="3607" w:type="dxa"/>
            <w:shd w:val="clear" w:color="auto" w:fill="FFFFFF" w:themeFill="background1"/>
            <w:vAlign w:val="center"/>
          </w:tcPr>
          <w:p w14:paraId="22E3246D" w14:textId="77777777" w:rsidR="0006406B" w:rsidRDefault="006C4B03" w:rsidP="00077BEA">
            <w:pPr>
              <w:pStyle w:val="TableParagraph"/>
              <w:spacing w:line="240" w:lineRule="auto"/>
              <w:ind w:left="0"/>
              <w:rPr>
                <w:rFonts w:asciiTheme="minorHAnsi" w:hAnsiTheme="minorHAnsi" w:cstheme="minorHAnsi"/>
                <w:bCs/>
                <w:iCs/>
              </w:rPr>
            </w:pPr>
            <w:r>
              <w:rPr>
                <w:rFonts w:asciiTheme="minorHAnsi" w:hAnsiTheme="minorHAnsi" w:cstheme="minorHAnsi"/>
                <w:bCs/>
                <w:iCs/>
              </w:rPr>
              <w:t>f) Include dosage rates in the pesticide application record</w:t>
            </w:r>
          </w:p>
          <w:p w14:paraId="38D6F14E" w14:textId="77777777" w:rsidR="006C4B03" w:rsidRDefault="006C4B03" w:rsidP="00077BEA">
            <w:pPr>
              <w:pStyle w:val="TableParagraph"/>
              <w:spacing w:line="240" w:lineRule="auto"/>
              <w:ind w:left="0"/>
              <w:rPr>
                <w:rFonts w:asciiTheme="minorHAnsi" w:hAnsiTheme="minorHAnsi" w:cstheme="minorHAnsi"/>
                <w:bCs/>
                <w:iCs/>
              </w:rPr>
            </w:pPr>
          </w:p>
          <w:p w14:paraId="18BC080D" w14:textId="657A8A30" w:rsidR="006C4B03" w:rsidRPr="006C4B03" w:rsidRDefault="006C4B03" w:rsidP="00077BEA">
            <w:pPr>
              <w:pStyle w:val="TableParagraph"/>
              <w:spacing w:line="240" w:lineRule="auto"/>
              <w:ind w:left="0"/>
              <w:rPr>
                <w:rFonts w:asciiTheme="minorHAnsi" w:hAnsiTheme="minorHAnsi" w:cstheme="minorHAnsi"/>
                <w:bCs/>
                <w:iCs/>
              </w:rPr>
            </w:pPr>
            <w:r>
              <w:rPr>
                <w:rFonts w:asciiTheme="minorHAnsi" w:hAnsiTheme="minorHAnsi" w:cstheme="minorHAnsi"/>
                <w:bCs/>
                <w:iCs/>
              </w:rPr>
              <w:t xml:space="preserve">h) </w:t>
            </w:r>
            <w:r w:rsidR="001F153B">
              <w:rPr>
                <w:rFonts w:asciiTheme="minorHAnsi" w:hAnsiTheme="minorHAnsi" w:cstheme="minorHAnsi"/>
                <w:bCs/>
                <w:iCs/>
              </w:rPr>
              <w:t>Include</w:t>
            </w:r>
            <w:r>
              <w:rPr>
                <w:rFonts w:asciiTheme="minorHAnsi" w:hAnsiTheme="minorHAnsi" w:cstheme="minorHAnsi"/>
                <w:bCs/>
                <w:iCs/>
              </w:rPr>
              <w:t xml:space="preserve"> cartridge replacements</w:t>
            </w:r>
            <w:r w:rsidR="001F153B">
              <w:rPr>
                <w:rFonts w:asciiTheme="minorHAnsi" w:hAnsiTheme="minorHAnsi" w:cstheme="minorHAnsi"/>
                <w:bCs/>
                <w:iCs/>
              </w:rPr>
              <w:t xml:space="preserve"> in Equipment maintenance record</w:t>
            </w:r>
          </w:p>
        </w:tc>
        <w:tc>
          <w:tcPr>
            <w:tcW w:w="3607" w:type="dxa"/>
            <w:shd w:val="clear" w:color="auto" w:fill="FFFFFF" w:themeFill="background1"/>
          </w:tcPr>
          <w:p w14:paraId="167ED713" w14:textId="291441CF" w:rsidR="0006406B" w:rsidRDefault="006C4B03" w:rsidP="00077BEA">
            <w:pPr>
              <w:rPr>
                <w:rFonts w:asciiTheme="minorHAnsi" w:hAnsiTheme="minorHAnsi" w:cstheme="minorHAnsi"/>
                <w:bCs/>
              </w:rPr>
            </w:pPr>
            <w:r>
              <w:rPr>
                <w:rFonts w:asciiTheme="minorHAnsi" w:hAnsiTheme="minorHAnsi" w:cstheme="minorHAnsi"/>
                <w:bCs/>
              </w:rPr>
              <w:t>f) KELSR06 Reviewed to include changes</w:t>
            </w:r>
          </w:p>
          <w:p w14:paraId="092D6B08" w14:textId="2E6FDAAA" w:rsidR="001F153B" w:rsidRDefault="001F153B" w:rsidP="00077BEA">
            <w:pPr>
              <w:rPr>
                <w:rFonts w:asciiTheme="minorHAnsi" w:hAnsiTheme="minorHAnsi" w:cstheme="minorHAnsi"/>
                <w:bCs/>
              </w:rPr>
            </w:pPr>
          </w:p>
          <w:p w14:paraId="14246D8C" w14:textId="1E0DDFC6" w:rsidR="001F153B" w:rsidRDefault="001F153B" w:rsidP="00077BEA">
            <w:pPr>
              <w:rPr>
                <w:rFonts w:asciiTheme="minorHAnsi" w:hAnsiTheme="minorHAnsi" w:cstheme="minorHAnsi"/>
                <w:bCs/>
              </w:rPr>
            </w:pPr>
            <w:r>
              <w:rPr>
                <w:rFonts w:asciiTheme="minorHAnsi" w:hAnsiTheme="minorHAnsi" w:cstheme="minorHAnsi"/>
                <w:bCs/>
              </w:rPr>
              <w:t>h) KELSR16B Reviewed to include changes</w:t>
            </w:r>
          </w:p>
          <w:p w14:paraId="79BAB94A" w14:textId="77777777" w:rsidR="006C4B03" w:rsidRDefault="006C4B03" w:rsidP="00077BEA">
            <w:pPr>
              <w:rPr>
                <w:rFonts w:asciiTheme="minorHAnsi" w:hAnsiTheme="minorHAnsi" w:cstheme="minorHAnsi"/>
                <w:bCs/>
              </w:rPr>
            </w:pPr>
          </w:p>
          <w:p w14:paraId="008DAC2D" w14:textId="1B0DC13B" w:rsidR="006C4B03" w:rsidRPr="0006406B" w:rsidRDefault="006C4B03" w:rsidP="00077BEA">
            <w:pPr>
              <w:rPr>
                <w:rFonts w:asciiTheme="minorHAnsi" w:hAnsiTheme="minorHAnsi" w:cstheme="minorHAnsi"/>
                <w:bCs/>
              </w:rPr>
            </w:pPr>
          </w:p>
        </w:tc>
      </w:tr>
      <w:tr w:rsidR="006629CB" w:rsidRPr="0006406B" w14:paraId="6827D02B" w14:textId="77777777" w:rsidTr="006629CB">
        <w:trPr>
          <w:trHeight w:val="1947"/>
        </w:trPr>
        <w:tc>
          <w:tcPr>
            <w:tcW w:w="1550" w:type="dxa"/>
            <w:shd w:val="clear" w:color="auto" w:fill="FFFFFF" w:themeFill="background1"/>
          </w:tcPr>
          <w:p w14:paraId="1BDC5968" w14:textId="5FF3C5DD" w:rsidR="006629CB" w:rsidRPr="006629CB" w:rsidRDefault="006629CB" w:rsidP="006629CB">
            <w:pPr>
              <w:pStyle w:val="TableParagraph"/>
              <w:spacing w:line="240" w:lineRule="auto"/>
              <w:ind w:left="0" w:right="94"/>
              <w:jc w:val="center"/>
              <w:rPr>
                <w:rFonts w:asciiTheme="minorHAnsi" w:hAnsiTheme="minorHAnsi" w:cstheme="minorHAnsi"/>
                <w:bCs/>
              </w:rPr>
            </w:pPr>
            <w:r w:rsidRPr="006629CB">
              <w:rPr>
                <w:rFonts w:asciiTheme="minorHAnsi" w:hAnsiTheme="minorHAnsi" w:cstheme="minorHAnsi"/>
                <w:bCs/>
              </w:rPr>
              <w:t>10.7.2C</w:t>
            </w:r>
          </w:p>
        </w:tc>
        <w:tc>
          <w:tcPr>
            <w:tcW w:w="4253" w:type="dxa"/>
            <w:shd w:val="clear" w:color="auto" w:fill="FFFFFF" w:themeFill="background1"/>
          </w:tcPr>
          <w:p w14:paraId="6F5EA0A7" w14:textId="25FA9E2E" w:rsidR="006629CB" w:rsidRDefault="006629CB" w:rsidP="006629CB">
            <w:pPr>
              <w:pStyle w:val="TableParagraph"/>
              <w:spacing w:line="240" w:lineRule="auto"/>
              <w:rPr>
                <w:rFonts w:asciiTheme="minorHAnsi" w:hAnsiTheme="minorHAnsi" w:cstheme="minorHAnsi"/>
                <w:bCs/>
              </w:rPr>
            </w:pPr>
            <w:r w:rsidRPr="006629CB">
              <w:rPr>
                <w:rFonts w:asciiTheme="minorHAnsi" w:hAnsiTheme="minorHAnsi" w:cstheme="minorHAnsi"/>
                <w:bCs/>
              </w:rPr>
              <w:t xml:space="preserve">Organic fertilizer used by some growers as sampled but there was no documented risk assessment carried out before use that took into account the source and characteristics of the fertilizer risks of disease transmission, weed seed, and method of composting.  </w:t>
            </w:r>
          </w:p>
        </w:tc>
        <w:tc>
          <w:tcPr>
            <w:tcW w:w="2481" w:type="dxa"/>
            <w:shd w:val="clear" w:color="auto" w:fill="FFFFFF" w:themeFill="background1"/>
          </w:tcPr>
          <w:p w14:paraId="1C461783" w14:textId="1669AB55" w:rsidR="006629CB" w:rsidRPr="0006406B" w:rsidRDefault="001F153B" w:rsidP="006629CB">
            <w:pPr>
              <w:pStyle w:val="TableParagraph"/>
              <w:spacing w:line="240" w:lineRule="auto"/>
              <w:rPr>
                <w:rFonts w:asciiTheme="minorHAnsi" w:hAnsiTheme="minorHAnsi" w:cstheme="minorHAnsi"/>
                <w:bCs/>
              </w:rPr>
            </w:pPr>
            <w:r>
              <w:rPr>
                <w:rFonts w:asciiTheme="minorHAnsi" w:hAnsiTheme="minorHAnsi" w:cstheme="minorHAnsi"/>
                <w:bCs/>
              </w:rPr>
              <w:t>Risk assessment for organic manure not documented</w:t>
            </w:r>
          </w:p>
        </w:tc>
        <w:tc>
          <w:tcPr>
            <w:tcW w:w="3607" w:type="dxa"/>
            <w:shd w:val="clear" w:color="auto" w:fill="FFFFFF" w:themeFill="background1"/>
            <w:vAlign w:val="center"/>
          </w:tcPr>
          <w:p w14:paraId="5139DFB9" w14:textId="77777777" w:rsidR="006629CB" w:rsidRDefault="001F153B" w:rsidP="006629CB">
            <w:pPr>
              <w:pStyle w:val="TableParagraph"/>
              <w:spacing w:line="240" w:lineRule="auto"/>
              <w:ind w:left="0"/>
              <w:rPr>
                <w:rFonts w:asciiTheme="minorHAnsi" w:hAnsiTheme="minorHAnsi" w:cstheme="minorHAnsi"/>
                <w:bCs/>
                <w:iCs/>
              </w:rPr>
            </w:pPr>
            <w:r w:rsidRPr="001F153B">
              <w:rPr>
                <w:rFonts w:asciiTheme="minorHAnsi" w:hAnsiTheme="minorHAnsi" w:cstheme="minorHAnsi"/>
                <w:bCs/>
                <w:iCs/>
              </w:rPr>
              <w:t>Create a generic risk assessment checklist to check requirements</w:t>
            </w:r>
            <w:r>
              <w:rPr>
                <w:rFonts w:asciiTheme="minorHAnsi" w:hAnsiTheme="minorHAnsi" w:cstheme="minorHAnsi"/>
                <w:bCs/>
                <w:iCs/>
              </w:rPr>
              <w:t xml:space="preserve"> </w:t>
            </w:r>
          </w:p>
          <w:p w14:paraId="61F0022A" w14:textId="77777777" w:rsidR="001F153B" w:rsidRDefault="001F153B" w:rsidP="006629CB">
            <w:pPr>
              <w:pStyle w:val="TableParagraph"/>
              <w:spacing w:line="240" w:lineRule="auto"/>
              <w:ind w:left="0"/>
              <w:rPr>
                <w:rFonts w:asciiTheme="minorHAnsi" w:hAnsiTheme="minorHAnsi" w:cstheme="minorHAnsi"/>
                <w:bCs/>
                <w:iCs/>
              </w:rPr>
            </w:pPr>
          </w:p>
          <w:p w14:paraId="60543263" w14:textId="77777777" w:rsidR="001F153B" w:rsidRDefault="001F153B" w:rsidP="006629CB">
            <w:pPr>
              <w:pStyle w:val="TableParagraph"/>
              <w:spacing w:line="240" w:lineRule="auto"/>
              <w:ind w:left="0"/>
              <w:rPr>
                <w:rFonts w:asciiTheme="minorHAnsi" w:hAnsiTheme="minorHAnsi" w:cstheme="minorHAnsi"/>
                <w:bCs/>
                <w:iCs/>
              </w:rPr>
            </w:pPr>
          </w:p>
          <w:p w14:paraId="2ACBF367" w14:textId="77777777" w:rsidR="001F153B" w:rsidRDefault="001F153B" w:rsidP="006629CB">
            <w:pPr>
              <w:pStyle w:val="TableParagraph"/>
              <w:spacing w:line="240" w:lineRule="auto"/>
              <w:ind w:left="0"/>
              <w:rPr>
                <w:rFonts w:asciiTheme="minorHAnsi" w:hAnsiTheme="minorHAnsi" w:cstheme="minorHAnsi"/>
                <w:bCs/>
                <w:iCs/>
              </w:rPr>
            </w:pPr>
          </w:p>
          <w:p w14:paraId="20714903" w14:textId="77777777" w:rsidR="001F153B" w:rsidRDefault="001F153B" w:rsidP="006629CB">
            <w:pPr>
              <w:pStyle w:val="TableParagraph"/>
              <w:spacing w:line="240" w:lineRule="auto"/>
              <w:ind w:left="0"/>
              <w:rPr>
                <w:rFonts w:asciiTheme="minorHAnsi" w:hAnsiTheme="minorHAnsi" w:cstheme="minorHAnsi"/>
                <w:bCs/>
                <w:iCs/>
              </w:rPr>
            </w:pPr>
          </w:p>
          <w:p w14:paraId="4800C558" w14:textId="6D458E4E" w:rsidR="001F153B" w:rsidRPr="001F153B" w:rsidRDefault="001F153B" w:rsidP="006629CB">
            <w:pPr>
              <w:pStyle w:val="TableParagraph"/>
              <w:spacing w:line="240" w:lineRule="auto"/>
              <w:ind w:left="0"/>
              <w:rPr>
                <w:rFonts w:asciiTheme="minorHAnsi" w:hAnsiTheme="minorHAnsi" w:cstheme="minorHAnsi"/>
                <w:bCs/>
                <w:iCs/>
              </w:rPr>
            </w:pPr>
          </w:p>
        </w:tc>
        <w:tc>
          <w:tcPr>
            <w:tcW w:w="3607" w:type="dxa"/>
            <w:shd w:val="clear" w:color="auto" w:fill="FFFFFF" w:themeFill="background1"/>
          </w:tcPr>
          <w:p w14:paraId="609FA91E" w14:textId="4AAEEE87" w:rsidR="006629CB" w:rsidRPr="0006406B" w:rsidRDefault="001F153B" w:rsidP="006629CB">
            <w:pPr>
              <w:rPr>
                <w:rFonts w:asciiTheme="minorHAnsi" w:hAnsiTheme="minorHAnsi" w:cstheme="minorHAnsi"/>
                <w:bCs/>
              </w:rPr>
            </w:pPr>
            <w:r>
              <w:rPr>
                <w:rFonts w:asciiTheme="minorHAnsi" w:hAnsiTheme="minorHAnsi" w:cstheme="minorHAnsi"/>
                <w:bCs/>
              </w:rPr>
              <w:t>KELSR08 ORGANIC MANURE RISK ASSESSMENT DONE</w:t>
            </w:r>
          </w:p>
        </w:tc>
      </w:tr>
    </w:tbl>
    <w:p w14:paraId="2970B83F" w14:textId="77777777" w:rsidR="00A72E0B" w:rsidRPr="0002063C" w:rsidRDefault="00A72E0B" w:rsidP="0002063C">
      <w:pPr>
        <w:pStyle w:val="BodyText"/>
        <w:rPr>
          <w:rFonts w:ascii="Georgia" w:hAnsi="Georgia"/>
          <w:b/>
        </w:rPr>
      </w:pPr>
    </w:p>
    <w:sectPr w:rsidR="00A72E0B" w:rsidRPr="0002063C" w:rsidSect="00D87402">
      <w:headerReference w:type="default" r:id="rId7"/>
      <w:footerReference w:type="default" r:id="rId8"/>
      <w:pgSz w:w="16840" w:h="11910" w:orient="landscape"/>
      <w:pgMar w:top="680" w:right="1180" w:bottom="520" w:left="980" w:header="720" w:footer="79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52E32" w14:textId="77777777" w:rsidR="00AD3329" w:rsidRDefault="00AD3329">
      <w:r>
        <w:separator/>
      </w:r>
    </w:p>
  </w:endnote>
  <w:endnote w:type="continuationSeparator" w:id="0">
    <w:p w14:paraId="3DA5CFE7" w14:textId="77777777" w:rsidR="00AD3329" w:rsidRDefault="00AD3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764F9" w14:textId="77777777" w:rsidR="00A72E0B" w:rsidRDefault="00A72E0B">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2AB97" w14:textId="77777777" w:rsidR="00AD3329" w:rsidRDefault="00AD3329">
      <w:r>
        <w:separator/>
      </w:r>
    </w:p>
  </w:footnote>
  <w:footnote w:type="continuationSeparator" w:id="0">
    <w:p w14:paraId="206A3EF6" w14:textId="77777777" w:rsidR="00AD3329" w:rsidRDefault="00AD33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18587" w14:textId="77777777" w:rsidR="00A72E0B" w:rsidRDefault="00A72E0B">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7A34F3"/>
    <w:multiLevelType w:val="hybridMultilevel"/>
    <w:tmpl w:val="E7B01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B47C81"/>
    <w:multiLevelType w:val="hybridMultilevel"/>
    <w:tmpl w:val="62B8C82A"/>
    <w:lvl w:ilvl="0" w:tplc="94423B1E">
      <w:numFmt w:val="bullet"/>
      <w:lvlText w:val=""/>
      <w:lvlJc w:val="left"/>
      <w:pPr>
        <w:ind w:left="1300" w:hanging="360"/>
      </w:pPr>
      <w:rPr>
        <w:rFonts w:ascii="Symbol" w:eastAsia="Symbol" w:hAnsi="Symbol" w:cs="Symbol" w:hint="default"/>
        <w:w w:val="100"/>
        <w:sz w:val="24"/>
        <w:szCs w:val="24"/>
        <w:lang w:val="en-US" w:eastAsia="en-US" w:bidi="ar-SA"/>
      </w:rPr>
    </w:lvl>
    <w:lvl w:ilvl="1" w:tplc="3EEC5D44">
      <w:numFmt w:val="bullet"/>
      <w:lvlText w:val="•"/>
      <w:lvlJc w:val="left"/>
      <w:pPr>
        <w:ind w:left="2240" w:hanging="360"/>
      </w:pPr>
      <w:rPr>
        <w:rFonts w:hint="default"/>
        <w:lang w:val="en-US" w:eastAsia="en-US" w:bidi="ar-SA"/>
      </w:rPr>
    </w:lvl>
    <w:lvl w:ilvl="2" w:tplc="64D243F4">
      <w:numFmt w:val="bullet"/>
      <w:lvlText w:val="•"/>
      <w:lvlJc w:val="left"/>
      <w:pPr>
        <w:ind w:left="3181" w:hanging="360"/>
      </w:pPr>
      <w:rPr>
        <w:rFonts w:hint="default"/>
        <w:lang w:val="en-US" w:eastAsia="en-US" w:bidi="ar-SA"/>
      </w:rPr>
    </w:lvl>
    <w:lvl w:ilvl="3" w:tplc="50461D8C">
      <w:numFmt w:val="bullet"/>
      <w:lvlText w:val="•"/>
      <w:lvlJc w:val="left"/>
      <w:pPr>
        <w:ind w:left="4121" w:hanging="360"/>
      </w:pPr>
      <w:rPr>
        <w:rFonts w:hint="default"/>
        <w:lang w:val="en-US" w:eastAsia="en-US" w:bidi="ar-SA"/>
      </w:rPr>
    </w:lvl>
    <w:lvl w:ilvl="4" w:tplc="F196AC52">
      <w:numFmt w:val="bullet"/>
      <w:lvlText w:val="•"/>
      <w:lvlJc w:val="left"/>
      <w:pPr>
        <w:ind w:left="5062" w:hanging="360"/>
      </w:pPr>
      <w:rPr>
        <w:rFonts w:hint="default"/>
        <w:lang w:val="en-US" w:eastAsia="en-US" w:bidi="ar-SA"/>
      </w:rPr>
    </w:lvl>
    <w:lvl w:ilvl="5" w:tplc="7B421336">
      <w:numFmt w:val="bullet"/>
      <w:lvlText w:val="•"/>
      <w:lvlJc w:val="left"/>
      <w:pPr>
        <w:ind w:left="6003" w:hanging="360"/>
      </w:pPr>
      <w:rPr>
        <w:rFonts w:hint="default"/>
        <w:lang w:val="en-US" w:eastAsia="en-US" w:bidi="ar-SA"/>
      </w:rPr>
    </w:lvl>
    <w:lvl w:ilvl="6" w:tplc="4B3CC082">
      <w:numFmt w:val="bullet"/>
      <w:lvlText w:val="•"/>
      <w:lvlJc w:val="left"/>
      <w:pPr>
        <w:ind w:left="6943" w:hanging="360"/>
      </w:pPr>
      <w:rPr>
        <w:rFonts w:hint="default"/>
        <w:lang w:val="en-US" w:eastAsia="en-US" w:bidi="ar-SA"/>
      </w:rPr>
    </w:lvl>
    <w:lvl w:ilvl="7" w:tplc="E81C2584">
      <w:numFmt w:val="bullet"/>
      <w:lvlText w:val="•"/>
      <w:lvlJc w:val="left"/>
      <w:pPr>
        <w:ind w:left="7884" w:hanging="360"/>
      </w:pPr>
      <w:rPr>
        <w:rFonts w:hint="default"/>
        <w:lang w:val="en-US" w:eastAsia="en-US" w:bidi="ar-SA"/>
      </w:rPr>
    </w:lvl>
    <w:lvl w:ilvl="8" w:tplc="A4303772">
      <w:numFmt w:val="bullet"/>
      <w:lvlText w:val="•"/>
      <w:lvlJc w:val="left"/>
      <w:pPr>
        <w:ind w:left="8825" w:hanging="360"/>
      </w:pPr>
      <w:rPr>
        <w:rFonts w:hint="default"/>
        <w:lang w:val="en-US" w:eastAsia="en-US" w:bidi="ar-SA"/>
      </w:rPr>
    </w:lvl>
  </w:abstractNum>
  <w:abstractNum w:abstractNumId="3" w15:restartNumberingAfterBreak="0">
    <w:nsid w:val="24157F3B"/>
    <w:multiLevelType w:val="hybridMultilevel"/>
    <w:tmpl w:val="C31C861C"/>
    <w:lvl w:ilvl="0" w:tplc="453C67F2">
      <w:numFmt w:val="bullet"/>
      <w:lvlText w:val=""/>
      <w:lvlJc w:val="left"/>
      <w:pPr>
        <w:ind w:left="827" w:hanging="360"/>
      </w:pPr>
      <w:rPr>
        <w:rFonts w:ascii="Symbol" w:eastAsia="Symbol" w:hAnsi="Symbol" w:cs="Symbol" w:hint="default"/>
        <w:w w:val="100"/>
        <w:sz w:val="24"/>
        <w:szCs w:val="24"/>
        <w:lang w:val="en-US" w:eastAsia="en-US" w:bidi="ar-SA"/>
      </w:rPr>
    </w:lvl>
    <w:lvl w:ilvl="1" w:tplc="311668EA">
      <w:numFmt w:val="bullet"/>
      <w:lvlText w:val="•"/>
      <w:lvlJc w:val="left"/>
      <w:pPr>
        <w:ind w:left="1617" w:hanging="360"/>
      </w:pPr>
      <w:rPr>
        <w:rFonts w:hint="default"/>
        <w:lang w:val="en-US" w:eastAsia="en-US" w:bidi="ar-SA"/>
      </w:rPr>
    </w:lvl>
    <w:lvl w:ilvl="2" w:tplc="536E0BCE">
      <w:numFmt w:val="bullet"/>
      <w:lvlText w:val="•"/>
      <w:lvlJc w:val="left"/>
      <w:pPr>
        <w:ind w:left="2415" w:hanging="360"/>
      </w:pPr>
      <w:rPr>
        <w:rFonts w:hint="default"/>
        <w:lang w:val="en-US" w:eastAsia="en-US" w:bidi="ar-SA"/>
      </w:rPr>
    </w:lvl>
    <w:lvl w:ilvl="3" w:tplc="2872FE9E">
      <w:numFmt w:val="bullet"/>
      <w:lvlText w:val="•"/>
      <w:lvlJc w:val="left"/>
      <w:pPr>
        <w:ind w:left="3213" w:hanging="360"/>
      </w:pPr>
      <w:rPr>
        <w:rFonts w:hint="default"/>
        <w:lang w:val="en-US" w:eastAsia="en-US" w:bidi="ar-SA"/>
      </w:rPr>
    </w:lvl>
    <w:lvl w:ilvl="4" w:tplc="8BBC0E6C">
      <w:numFmt w:val="bullet"/>
      <w:lvlText w:val="•"/>
      <w:lvlJc w:val="left"/>
      <w:pPr>
        <w:ind w:left="4010" w:hanging="360"/>
      </w:pPr>
      <w:rPr>
        <w:rFonts w:hint="default"/>
        <w:lang w:val="en-US" w:eastAsia="en-US" w:bidi="ar-SA"/>
      </w:rPr>
    </w:lvl>
    <w:lvl w:ilvl="5" w:tplc="7FFAFDBE">
      <w:numFmt w:val="bullet"/>
      <w:lvlText w:val="•"/>
      <w:lvlJc w:val="left"/>
      <w:pPr>
        <w:ind w:left="4808" w:hanging="360"/>
      </w:pPr>
      <w:rPr>
        <w:rFonts w:hint="default"/>
        <w:lang w:val="en-US" w:eastAsia="en-US" w:bidi="ar-SA"/>
      </w:rPr>
    </w:lvl>
    <w:lvl w:ilvl="6" w:tplc="2EEEE3E0">
      <w:numFmt w:val="bullet"/>
      <w:lvlText w:val="•"/>
      <w:lvlJc w:val="left"/>
      <w:pPr>
        <w:ind w:left="5606" w:hanging="360"/>
      </w:pPr>
      <w:rPr>
        <w:rFonts w:hint="default"/>
        <w:lang w:val="en-US" w:eastAsia="en-US" w:bidi="ar-SA"/>
      </w:rPr>
    </w:lvl>
    <w:lvl w:ilvl="7" w:tplc="A6E2C70A">
      <w:numFmt w:val="bullet"/>
      <w:lvlText w:val="•"/>
      <w:lvlJc w:val="left"/>
      <w:pPr>
        <w:ind w:left="6403" w:hanging="360"/>
      </w:pPr>
      <w:rPr>
        <w:rFonts w:hint="default"/>
        <w:lang w:val="en-US" w:eastAsia="en-US" w:bidi="ar-SA"/>
      </w:rPr>
    </w:lvl>
    <w:lvl w:ilvl="8" w:tplc="620E360E">
      <w:numFmt w:val="bullet"/>
      <w:lvlText w:val="•"/>
      <w:lvlJc w:val="left"/>
      <w:pPr>
        <w:ind w:left="7201" w:hanging="360"/>
      </w:pPr>
      <w:rPr>
        <w:rFonts w:hint="default"/>
        <w:lang w:val="en-US" w:eastAsia="en-US" w:bidi="ar-SA"/>
      </w:rPr>
    </w:lvl>
  </w:abstractNum>
  <w:abstractNum w:abstractNumId="4"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9A62141"/>
    <w:multiLevelType w:val="hybridMultilevel"/>
    <w:tmpl w:val="D95E8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8"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50744412">
    <w:abstractNumId w:val="3"/>
  </w:num>
  <w:num w:numId="2" w16cid:durableId="1127622468">
    <w:abstractNumId w:val="2"/>
  </w:num>
  <w:num w:numId="3" w16cid:durableId="1114710962">
    <w:abstractNumId w:val="0"/>
  </w:num>
  <w:num w:numId="4" w16cid:durableId="1222786688">
    <w:abstractNumId w:val="4"/>
  </w:num>
  <w:num w:numId="5" w16cid:durableId="283510209">
    <w:abstractNumId w:val="8"/>
  </w:num>
  <w:num w:numId="6" w16cid:durableId="760419730">
    <w:abstractNumId w:val="6"/>
  </w:num>
  <w:num w:numId="7" w16cid:durableId="1166168914">
    <w:abstractNumId w:val="7"/>
  </w:num>
  <w:num w:numId="8" w16cid:durableId="1850175081">
    <w:abstractNumId w:val="1"/>
  </w:num>
  <w:num w:numId="9" w16cid:durableId="2478572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E0B"/>
    <w:rsid w:val="0002063C"/>
    <w:rsid w:val="00022381"/>
    <w:rsid w:val="00026255"/>
    <w:rsid w:val="00054298"/>
    <w:rsid w:val="0006406B"/>
    <w:rsid w:val="00077BEA"/>
    <w:rsid w:val="000930AC"/>
    <w:rsid w:val="000960E6"/>
    <w:rsid w:val="000D0239"/>
    <w:rsid w:val="000E75CB"/>
    <w:rsid w:val="000F254F"/>
    <w:rsid w:val="001320D9"/>
    <w:rsid w:val="00174FE6"/>
    <w:rsid w:val="00193DB0"/>
    <w:rsid w:val="001A4630"/>
    <w:rsid w:val="001B0742"/>
    <w:rsid w:val="001D1958"/>
    <w:rsid w:val="001E0A66"/>
    <w:rsid w:val="001F153B"/>
    <w:rsid w:val="00247FAE"/>
    <w:rsid w:val="0025628A"/>
    <w:rsid w:val="00257FC6"/>
    <w:rsid w:val="002900D6"/>
    <w:rsid w:val="00290588"/>
    <w:rsid w:val="002E464C"/>
    <w:rsid w:val="00315B8F"/>
    <w:rsid w:val="00322E21"/>
    <w:rsid w:val="00331512"/>
    <w:rsid w:val="00334C85"/>
    <w:rsid w:val="0036426D"/>
    <w:rsid w:val="003749A6"/>
    <w:rsid w:val="003C225E"/>
    <w:rsid w:val="003D5FDA"/>
    <w:rsid w:val="003E4DF9"/>
    <w:rsid w:val="0040481C"/>
    <w:rsid w:val="00430C55"/>
    <w:rsid w:val="00441E4E"/>
    <w:rsid w:val="004470E9"/>
    <w:rsid w:val="004705CE"/>
    <w:rsid w:val="00476D67"/>
    <w:rsid w:val="00480DB6"/>
    <w:rsid w:val="004D4DF3"/>
    <w:rsid w:val="004D7902"/>
    <w:rsid w:val="004E0C84"/>
    <w:rsid w:val="004F4396"/>
    <w:rsid w:val="004F7886"/>
    <w:rsid w:val="00511E88"/>
    <w:rsid w:val="005258C3"/>
    <w:rsid w:val="00577E5E"/>
    <w:rsid w:val="005913F1"/>
    <w:rsid w:val="005B09FD"/>
    <w:rsid w:val="005C4C07"/>
    <w:rsid w:val="005C5DAD"/>
    <w:rsid w:val="005D5580"/>
    <w:rsid w:val="00614868"/>
    <w:rsid w:val="00626056"/>
    <w:rsid w:val="00657395"/>
    <w:rsid w:val="006629CB"/>
    <w:rsid w:val="00691841"/>
    <w:rsid w:val="006B1CFB"/>
    <w:rsid w:val="006C4B03"/>
    <w:rsid w:val="007472FE"/>
    <w:rsid w:val="007539EC"/>
    <w:rsid w:val="00770260"/>
    <w:rsid w:val="007720F1"/>
    <w:rsid w:val="0079030F"/>
    <w:rsid w:val="00793220"/>
    <w:rsid w:val="007B342C"/>
    <w:rsid w:val="007C61AC"/>
    <w:rsid w:val="007D3A00"/>
    <w:rsid w:val="007E71F7"/>
    <w:rsid w:val="00813023"/>
    <w:rsid w:val="00850E1E"/>
    <w:rsid w:val="00857072"/>
    <w:rsid w:val="00857C7B"/>
    <w:rsid w:val="00861D9B"/>
    <w:rsid w:val="00875319"/>
    <w:rsid w:val="00896DB3"/>
    <w:rsid w:val="008A6612"/>
    <w:rsid w:val="00906F4B"/>
    <w:rsid w:val="00921249"/>
    <w:rsid w:val="00942567"/>
    <w:rsid w:val="00945BB2"/>
    <w:rsid w:val="009806F9"/>
    <w:rsid w:val="0098649B"/>
    <w:rsid w:val="009F7FDD"/>
    <w:rsid w:val="00A11C56"/>
    <w:rsid w:val="00A17205"/>
    <w:rsid w:val="00A25687"/>
    <w:rsid w:val="00A52F26"/>
    <w:rsid w:val="00A53DDF"/>
    <w:rsid w:val="00A645E7"/>
    <w:rsid w:val="00A70F34"/>
    <w:rsid w:val="00A72E0B"/>
    <w:rsid w:val="00A76921"/>
    <w:rsid w:val="00A910AC"/>
    <w:rsid w:val="00AD3329"/>
    <w:rsid w:val="00AD5920"/>
    <w:rsid w:val="00B3750A"/>
    <w:rsid w:val="00B721A4"/>
    <w:rsid w:val="00B91F4F"/>
    <w:rsid w:val="00B95680"/>
    <w:rsid w:val="00BA3BD8"/>
    <w:rsid w:val="00BB4ED5"/>
    <w:rsid w:val="00BC7795"/>
    <w:rsid w:val="00BE36AD"/>
    <w:rsid w:val="00C00121"/>
    <w:rsid w:val="00C005AF"/>
    <w:rsid w:val="00C2408E"/>
    <w:rsid w:val="00C34F24"/>
    <w:rsid w:val="00C712C0"/>
    <w:rsid w:val="00C870F7"/>
    <w:rsid w:val="00C923C4"/>
    <w:rsid w:val="00CA37ED"/>
    <w:rsid w:val="00CE03A9"/>
    <w:rsid w:val="00CE60D1"/>
    <w:rsid w:val="00D024B9"/>
    <w:rsid w:val="00D41665"/>
    <w:rsid w:val="00D52A6C"/>
    <w:rsid w:val="00D7290A"/>
    <w:rsid w:val="00D72A41"/>
    <w:rsid w:val="00D75BD0"/>
    <w:rsid w:val="00D87402"/>
    <w:rsid w:val="00E01996"/>
    <w:rsid w:val="00E2620B"/>
    <w:rsid w:val="00E774F7"/>
    <w:rsid w:val="00E87ADD"/>
    <w:rsid w:val="00EC57D0"/>
    <w:rsid w:val="00ED38AE"/>
    <w:rsid w:val="00EE0897"/>
    <w:rsid w:val="00EE35F1"/>
    <w:rsid w:val="00EE6F36"/>
    <w:rsid w:val="00EE7303"/>
    <w:rsid w:val="00EF191F"/>
    <w:rsid w:val="00F012D0"/>
    <w:rsid w:val="00F035FD"/>
    <w:rsid w:val="00F4204E"/>
    <w:rsid w:val="00F6631D"/>
    <w:rsid w:val="00F82BA2"/>
    <w:rsid w:val="00F9096C"/>
    <w:rsid w:val="00F91AEE"/>
    <w:rsid w:val="00FB48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2C051"/>
  <w15:docId w15:val="{112C2A13-8B96-475C-B445-8E070375B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83"/>
      <w:outlineLvl w:val="0"/>
    </w:pPr>
    <w:rPr>
      <w:b/>
      <w:bCs/>
      <w:sz w:val="26"/>
      <w:szCs w:val="26"/>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300" w:hanging="361"/>
    </w:pPr>
  </w:style>
  <w:style w:type="paragraph" w:customStyle="1" w:styleId="TableParagraph">
    <w:name w:val="Table Paragraph"/>
    <w:basedOn w:val="Normal"/>
    <w:uiPriority w:val="1"/>
    <w:qFormat/>
    <w:pPr>
      <w:spacing w:line="292" w:lineRule="exact"/>
      <w:ind w:left="107"/>
    </w:pPr>
  </w:style>
  <w:style w:type="paragraph" w:styleId="Header">
    <w:name w:val="header"/>
    <w:basedOn w:val="Normal"/>
    <w:link w:val="HeaderChar"/>
    <w:uiPriority w:val="99"/>
    <w:unhideWhenUsed/>
    <w:rsid w:val="005C4C07"/>
    <w:pPr>
      <w:tabs>
        <w:tab w:val="center" w:pos="4513"/>
        <w:tab w:val="right" w:pos="9026"/>
      </w:tabs>
    </w:pPr>
  </w:style>
  <w:style w:type="character" w:customStyle="1" w:styleId="HeaderChar">
    <w:name w:val="Header Char"/>
    <w:basedOn w:val="DefaultParagraphFont"/>
    <w:link w:val="Header"/>
    <w:uiPriority w:val="99"/>
    <w:rsid w:val="005C4C07"/>
    <w:rPr>
      <w:rFonts w:ascii="Calibri" w:eastAsia="Calibri" w:hAnsi="Calibri" w:cs="Calibri"/>
    </w:rPr>
  </w:style>
  <w:style w:type="paragraph" w:styleId="Footer">
    <w:name w:val="footer"/>
    <w:basedOn w:val="Normal"/>
    <w:link w:val="FooterChar"/>
    <w:uiPriority w:val="99"/>
    <w:unhideWhenUsed/>
    <w:rsid w:val="005C4C07"/>
    <w:pPr>
      <w:tabs>
        <w:tab w:val="center" w:pos="4513"/>
        <w:tab w:val="right" w:pos="9026"/>
      </w:tabs>
    </w:pPr>
  </w:style>
  <w:style w:type="character" w:customStyle="1" w:styleId="FooterChar">
    <w:name w:val="Footer Char"/>
    <w:basedOn w:val="DefaultParagraphFont"/>
    <w:link w:val="Footer"/>
    <w:uiPriority w:val="99"/>
    <w:rsid w:val="005C4C07"/>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247</Words>
  <Characters>1412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KFC Silver Recertification Audit</vt:lpstr>
    </vt:vector>
  </TitlesOfParts>
  <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KFC Silver Recertification Audit</dc:title>
  <dc:creator>Loise Mwangi</dc:creator>
  <cp:lastModifiedBy>ken</cp:lastModifiedBy>
  <cp:revision>3</cp:revision>
  <dcterms:created xsi:type="dcterms:W3CDTF">2023-04-06T05:25:00Z</dcterms:created>
  <dcterms:modified xsi:type="dcterms:W3CDTF">2023-04-06T07:45:00Z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2021-05-25T00:00:00Z</vt:filetime>
  </property>
  <property fmtid="{D5CDD505-2E9C-101B-9397-08002B2CF9AE}" pid="3" name="Creator">
    <vt:lpwstr>Microsoft® Word 2013</vt:lpwstr>
  </property>
  <property fmtid="{D5CDD505-2E9C-101B-9397-08002B2CF9AE}" pid="4" name="LastSaved">
    <vt:filetime>2021-05-26T00:00:00Z</vt:filetime>
  </property>
</Properties>
</file>